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4712" w14:textId="77777777" w:rsidR="00D22E68" w:rsidRDefault="003315A7" w:rsidP="00D22E68">
      <w:pPr>
        <w:framePr w:hSpace="141" w:wrap="auto" w:vAnchor="text" w:hAnchor="page" w:x="1030" w:y="229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128AD38C" wp14:editId="72E25E66">
            <wp:extent cx="977900" cy="1042035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2ADE" w14:textId="77777777" w:rsidR="00D82449" w:rsidRDefault="00D82449" w:rsidP="00D22E68">
      <w:pPr>
        <w:jc w:val="center"/>
        <w:rPr>
          <w:b/>
        </w:rPr>
      </w:pPr>
    </w:p>
    <w:p w14:paraId="1C1D82BB" w14:textId="77777777" w:rsidR="00D82449" w:rsidRDefault="00D82449" w:rsidP="00D22E68">
      <w:pPr>
        <w:jc w:val="center"/>
        <w:rPr>
          <w:b/>
          <w:sz w:val="28"/>
        </w:rPr>
      </w:pPr>
      <w:r>
        <w:rPr>
          <w:b/>
          <w:sz w:val="28"/>
        </w:rPr>
        <w:t>S.N.A.L.S.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-   CONF.S.A.L</w:t>
      </w:r>
    </w:p>
    <w:p w14:paraId="332D11FB" w14:textId="77777777" w:rsidR="00D82449" w:rsidRDefault="00D82449" w:rsidP="00D22E68">
      <w:pPr>
        <w:jc w:val="center"/>
        <w:rPr>
          <w:b/>
        </w:rPr>
      </w:pPr>
      <w:r>
        <w:rPr>
          <w:b/>
        </w:rPr>
        <w:t>SINDACATO NAZIONALE AUTONOMO LAVORATORI SCUOLA</w:t>
      </w:r>
    </w:p>
    <w:p w14:paraId="6317A00D" w14:textId="77777777" w:rsidR="00D82449" w:rsidRDefault="00D82449" w:rsidP="00D22E68">
      <w:pPr>
        <w:jc w:val="center"/>
        <w:rPr>
          <w:b/>
          <w:sz w:val="18"/>
        </w:rPr>
      </w:pPr>
      <w:r>
        <w:rPr>
          <w:b/>
          <w:sz w:val="18"/>
        </w:rPr>
        <w:t>Segreteria Provinciale</w:t>
      </w:r>
    </w:p>
    <w:p w14:paraId="1C63F2B5" w14:textId="77777777" w:rsidR="00D82449" w:rsidRDefault="00D82449" w:rsidP="00D22E68">
      <w:pPr>
        <w:jc w:val="center"/>
        <w:rPr>
          <w:b/>
          <w:sz w:val="18"/>
        </w:rPr>
      </w:pPr>
      <w:r>
        <w:rPr>
          <w:b/>
          <w:sz w:val="18"/>
        </w:rPr>
        <w:t>Via Stelvio 32/A</w:t>
      </w:r>
      <w:proofErr w:type="gramStart"/>
      <w:r>
        <w:rPr>
          <w:b/>
          <w:sz w:val="18"/>
        </w:rPr>
        <w:t xml:space="preserve">  </w:t>
      </w:r>
      <w:proofErr w:type="gramEnd"/>
      <w:r>
        <w:rPr>
          <w:b/>
          <w:sz w:val="18"/>
        </w:rPr>
        <w:t>tel.- fax  0342-212907</w:t>
      </w:r>
      <w:r w:rsidR="00D22E68">
        <w:rPr>
          <w:b/>
          <w:sz w:val="18"/>
        </w:rPr>
        <w:t>-</w:t>
      </w:r>
      <w:r w:rsidR="00535A84">
        <w:rPr>
          <w:b/>
          <w:sz w:val="18"/>
        </w:rPr>
        <w:t xml:space="preserve"> </w:t>
      </w:r>
      <w:r w:rsidR="00535A84">
        <w:rPr>
          <w:b/>
          <w:i/>
          <w:sz w:val="18"/>
        </w:rPr>
        <w:t xml:space="preserve">email </w:t>
      </w:r>
      <w:r w:rsidR="00D22E68">
        <w:rPr>
          <w:b/>
          <w:sz w:val="18"/>
        </w:rPr>
        <w:t xml:space="preserve"> lombardia.so@snals.it</w:t>
      </w:r>
    </w:p>
    <w:p w14:paraId="4162D761" w14:textId="77777777" w:rsidR="00D82449" w:rsidRDefault="00D82449" w:rsidP="00D22E68">
      <w:pPr>
        <w:jc w:val="center"/>
        <w:rPr>
          <w:b/>
          <w:sz w:val="28"/>
        </w:rPr>
      </w:pPr>
      <w:r>
        <w:rPr>
          <w:b/>
          <w:sz w:val="28"/>
        </w:rPr>
        <w:t>SONDRIO</w:t>
      </w:r>
    </w:p>
    <w:p w14:paraId="07ED84F9" w14:textId="77777777" w:rsidR="00D82449" w:rsidRDefault="00AB6C66" w:rsidP="00D22E68">
      <w:pPr>
        <w:jc w:val="center"/>
      </w:pPr>
      <w:r>
        <w:t>________</w:t>
      </w:r>
      <w:r w:rsidR="00D82449">
        <w:t>_________________</w:t>
      </w:r>
    </w:p>
    <w:p w14:paraId="3E130B0A" w14:textId="77777777" w:rsidR="00D82449" w:rsidRDefault="00D82449">
      <w:pPr>
        <w:jc w:val="both"/>
      </w:pPr>
    </w:p>
    <w:p w14:paraId="0702D3FA" w14:textId="53087D3F" w:rsidR="00271B64" w:rsidRDefault="00271B64" w:rsidP="00233032">
      <w:pPr>
        <w:tabs>
          <w:tab w:val="left" w:pos="2567"/>
        </w:tabs>
      </w:pPr>
    </w:p>
    <w:p w14:paraId="36B4957F" w14:textId="20F44E22" w:rsidR="00B21E56" w:rsidRDefault="00B21E56" w:rsidP="00233032">
      <w:pPr>
        <w:tabs>
          <w:tab w:val="left" w:pos="2567"/>
        </w:tabs>
        <w:rPr>
          <w:sz w:val="24"/>
          <w:szCs w:val="24"/>
        </w:rPr>
      </w:pPr>
    </w:p>
    <w:p w14:paraId="1EAEF51F" w14:textId="00D21675" w:rsidR="008609F7" w:rsidRDefault="008609F7" w:rsidP="00233032">
      <w:pPr>
        <w:tabs>
          <w:tab w:val="left" w:pos="2567"/>
        </w:tabs>
        <w:rPr>
          <w:b/>
          <w:sz w:val="24"/>
          <w:szCs w:val="24"/>
        </w:rPr>
      </w:pPr>
    </w:p>
    <w:p w14:paraId="3A509345" w14:textId="25E5EC9C" w:rsidR="00003442" w:rsidRPr="008B46BC" w:rsidRDefault="00003442" w:rsidP="008B46BC">
      <w:pPr>
        <w:jc w:val="center"/>
        <w:rPr>
          <w:b/>
          <w:color w:val="000000"/>
          <w:sz w:val="28"/>
          <w:szCs w:val="28"/>
        </w:rPr>
      </w:pPr>
      <w:r w:rsidRPr="008B46BC">
        <w:rPr>
          <w:b/>
          <w:color w:val="000000"/>
          <w:sz w:val="28"/>
          <w:szCs w:val="28"/>
          <w:u w:val="single"/>
        </w:rPr>
        <w:t>SP</w:t>
      </w:r>
      <w:r w:rsidR="001D5F2E">
        <w:rPr>
          <w:b/>
          <w:color w:val="000000"/>
          <w:sz w:val="28"/>
          <w:szCs w:val="28"/>
          <w:u w:val="single"/>
        </w:rPr>
        <w:t>ECIALIZZAZIONE PER IL SOSTEGNO</w:t>
      </w:r>
      <w:proofErr w:type="gramStart"/>
      <w:r w:rsidR="001D5F2E">
        <w:rPr>
          <w:b/>
          <w:color w:val="000000"/>
          <w:sz w:val="28"/>
          <w:szCs w:val="28"/>
          <w:u w:val="single"/>
        </w:rPr>
        <w:t xml:space="preserve"> :</w:t>
      </w:r>
      <w:bookmarkStart w:id="0" w:name="_GoBack"/>
      <w:bookmarkEnd w:id="0"/>
      <w:proofErr w:type="gramEnd"/>
      <w:r w:rsidRPr="008B46BC">
        <w:rPr>
          <w:b/>
          <w:color w:val="000000"/>
          <w:sz w:val="28"/>
          <w:szCs w:val="28"/>
          <w:u w:val="single"/>
        </w:rPr>
        <w:t xml:space="preserve"> SCHEDA SINTETICA</w:t>
      </w:r>
      <w:r w:rsidR="001D5F2E">
        <w:rPr>
          <w:b/>
          <w:color w:val="000000"/>
          <w:sz w:val="28"/>
          <w:szCs w:val="28"/>
          <w:u w:val="single"/>
        </w:rPr>
        <w:t xml:space="preserve"> REQUISITI DI ACCESSO</w:t>
      </w:r>
    </w:p>
    <w:p w14:paraId="5361952A" w14:textId="77777777" w:rsidR="00003442" w:rsidRPr="005A5E4C" w:rsidRDefault="00003442" w:rsidP="00003442">
      <w:pPr>
        <w:rPr>
          <w:rFonts w:cs="Arial"/>
          <w:color w:val="222A35"/>
        </w:rPr>
      </w:pPr>
    </w:p>
    <w:p w14:paraId="7683BA5B" w14:textId="77777777" w:rsidR="00003442" w:rsidRPr="005A5E4C" w:rsidRDefault="00003442" w:rsidP="00003442">
      <w:pPr>
        <w:keepNext/>
        <w:keepLines/>
        <w:jc w:val="center"/>
        <w:rPr>
          <w:rFonts w:cs="Arial"/>
          <w:b/>
          <w:bCs/>
          <w:color w:val="222A35"/>
        </w:rPr>
      </w:pP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014"/>
      </w:tblGrid>
      <w:tr w:rsidR="00003442" w:rsidRPr="005A5E4C" w14:paraId="78A51285" w14:textId="77777777" w:rsidTr="00003442">
        <w:tc>
          <w:tcPr>
            <w:tcW w:w="2771" w:type="dxa"/>
            <w:vAlign w:val="center"/>
          </w:tcPr>
          <w:p w14:paraId="36911BC9" w14:textId="77777777" w:rsidR="00003442" w:rsidRPr="005A5E4C" w:rsidRDefault="00003442" w:rsidP="00003442">
            <w:pPr>
              <w:keepNext/>
              <w:keepLines/>
              <w:jc w:val="center"/>
              <w:rPr>
                <w:rFonts w:cs="Arial"/>
                <w:bCs/>
                <w:i/>
                <w:iCs/>
                <w:color w:val="222A35"/>
              </w:rPr>
            </w:pPr>
            <w:r w:rsidRPr="005A5E4C">
              <w:rPr>
                <w:rFonts w:cs="Arial"/>
                <w:bCs/>
                <w:i/>
                <w:iCs/>
                <w:color w:val="222A35"/>
              </w:rPr>
              <w:t>Fonte normativa</w:t>
            </w:r>
          </w:p>
        </w:tc>
        <w:tc>
          <w:tcPr>
            <w:tcW w:w="7014" w:type="dxa"/>
          </w:tcPr>
          <w:p w14:paraId="77E3C90E" w14:textId="77777777" w:rsidR="00003442" w:rsidRPr="005A5E4C" w:rsidRDefault="00003442" w:rsidP="00003442">
            <w:pPr>
              <w:keepNext/>
              <w:keepLines/>
              <w:numPr>
                <w:ilvl w:val="0"/>
                <w:numId w:val="38"/>
              </w:numPr>
              <w:jc w:val="both"/>
              <w:rPr>
                <w:rFonts w:cs="Arial"/>
                <w:bCs/>
                <w:color w:val="222A35"/>
              </w:rPr>
            </w:pPr>
            <w:r w:rsidRPr="005A5E4C">
              <w:rPr>
                <w:rFonts w:cs="Arial"/>
                <w:bCs/>
                <w:color w:val="222A35"/>
              </w:rPr>
              <w:t>D.M. 8 febbraio 2019, n. 92</w:t>
            </w:r>
          </w:p>
        </w:tc>
      </w:tr>
      <w:tr w:rsidR="00003442" w:rsidRPr="005A5E4C" w14:paraId="7006B259" w14:textId="77777777" w:rsidTr="00003442">
        <w:tc>
          <w:tcPr>
            <w:tcW w:w="2771" w:type="dxa"/>
            <w:vAlign w:val="center"/>
          </w:tcPr>
          <w:p w14:paraId="6FC48302" w14:textId="77777777" w:rsidR="00003442" w:rsidRPr="005A5E4C" w:rsidRDefault="00003442" w:rsidP="00003442">
            <w:pPr>
              <w:pStyle w:val="Sottotitolo"/>
              <w:keepNext/>
              <w:keepLines/>
              <w:spacing w:after="0"/>
              <w:rPr>
                <w:i/>
                <w:color w:val="222A35"/>
                <w:sz w:val="20"/>
                <w:szCs w:val="20"/>
              </w:rPr>
            </w:pPr>
            <w:r w:rsidRPr="005A5E4C">
              <w:rPr>
                <w:i/>
                <w:color w:val="222A35"/>
                <w:sz w:val="20"/>
                <w:szCs w:val="20"/>
              </w:rPr>
              <w:t xml:space="preserve">Requisiti </w:t>
            </w:r>
            <w:proofErr w:type="gramStart"/>
            <w:r w:rsidRPr="005A5E4C">
              <w:rPr>
                <w:i/>
                <w:color w:val="222A35"/>
                <w:sz w:val="20"/>
                <w:szCs w:val="20"/>
              </w:rPr>
              <w:t>per poter</w:t>
            </w:r>
            <w:proofErr w:type="gramEnd"/>
            <w:r w:rsidRPr="005A5E4C">
              <w:rPr>
                <w:i/>
                <w:color w:val="222A35"/>
                <w:sz w:val="20"/>
                <w:szCs w:val="20"/>
              </w:rPr>
              <w:t xml:space="preserve"> accedere alla procedura di specializzazione sul sostegno: scuola dell’infanzia e primaria</w:t>
            </w:r>
          </w:p>
        </w:tc>
        <w:tc>
          <w:tcPr>
            <w:tcW w:w="7014" w:type="dxa"/>
          </w:tcPr>
          <w:p w14:paraId="60E2C5F5" w14:textId="77777777" w:rsidR="00003442" w:rsidRPr="005A5E4C" w:rsidRDefault="00003442" w:rsidP="00003442">
            <w:pPr>
              <w:keepNext/>
              <w:keepLines/>
              <w:numPr>
                <w:ilvl w:val="0"/>
                <w:numId w:val="39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>Sono ammessi a partecipare alle procedure per i percorsi di specializzazione per le attività di sostegno per la scuola dell’infanzia e primaria i candidati in possesso di uno dei seguenti titoli:</w:t>
            </w:r>
          </w:p>
          <w:p w14:paraId="76D126EF" w14:textId="77777777" w:rsidR="00003442" w:rsidRPr="005A5E4C" w:rsidRDefault="00003442" w:rsidP="00003442">
            <w:pPr>
              <w:keepNext/>
              <w:keepLines/>
              <w:numPr>
                <w:ilvl w:val="1"/>
                <w:numId w:val="39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laurea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in scienze della formazione primaria</w:t>
            </w:r>
          </w:p>
          <w:p w14:paraId="50CFA459" w14:textId="77777777" w:rsidR="00003442" w:rsidRPr="005A5E4C" w:rsidRDefault="00003442" w:rsidP="00003442">
            <w:pPr>
              <w:keepNext/>
              <w:keepLines/>
              <w:numPr>
                <w:ilvl w:val="1"/>
                <w:numId w:val="39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diploma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magistrale, ivi compreso il diploma sperimentale a indirizzo psicopedagogico e diploma sperimentale a indirizzo linguistico, conseguiti presso gli istituti magistrali entro l’anno scolastico 2001/2002</w:t>
            </w:r>
          </w:p>
          <w:p w14:paraId="48E0B82F" w14:textId="77777777" w:rsidR="00003442" w:rsidRPr="005A5E4C" w:rsidRDefault="00003442" w:rsidP="00003442">
            <w:pPr>
              <w:keepNext/>
              <w:keepLines/>
              <w:numPr>
                <w:ilvl w:val="1"/>
                <w:numId w:val="39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analogo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titolo conseguito all’estero e riconosciuto in Italia ai sensi della normativa vigente.</w:t>
            </w:r>
          </w:p>
        </w:tc>
      </w:tr>
      <w:tr w:rsidR="00003442" w:rsidRPr="005A5E4C" w14:paraId="7E8DE76C" w14:textId="77777777" w:rsidTr="00003442">
        <w:tc>
          <w:tcPr>
            <w:tcW w:w="2771" w:type="dxa"/>
            <w:vAlign w:val="center"/>
          </w:tcPr>
          <w:p w14:paraId="4BF4E0EA" w14:textId="77777777" w:rsidR="00003442" w:rsidRPr="005A5E4C" w:rsidRDefault="00003442" w:rsidP="00003442">
            <w:pPr>
              <w:pStyle w:val="Sottotitolo"/>
              <w:keepNext/>
              <w:keepLines/>
              <w:spacing w:after="0"/>
              <w:rPr>
                <w:i/>
                <w:color w:val="222A35"/>
                <w:sz w:val="20"/>
                <w:szCs w:val="20"/>
              </w:rPr>
            </w:pPr>
            <w:r w:rsidRPr="005A5E4C">
              <w:rPr>
                <w:i/>
                <w:color w:val="222A35"/>
                <w:sz w:val="20"/>
                <w:szCs w:val="20"/>
              </w:rPr>
              <w:t xml:space="preserve">Requisiti </w:t>
            </w:r>
            <w:proofErr w:type="gramStart"/>
            <w:r w:rsidRPr="005A5E4C">
              <w:rPr>
                <w:i/>
                <w:color w:val="222A35"/>
                <w:sz w:val="20"/>
                <w:szCs w:val="20"/>
              </w:rPr>
              <w:t>per poter</w:t>
            </w:r>
            <w:proofErr w:type="gramEnd"/>
            <w:r w:rsidRPr="005A5E4C">
              <w:rPr>
                <w:i/>
                <w:color w:val="222A35"/>
                <w:sz w:val="20"/>
                <w:szCs w:val="20"/>
              </w:rPr>
              <w:t xml:space="preserve"> accedere alla procedura di specializzazione sul sostegno: scuola secondaria di primo e secondo grado</w:t>
            </w:r>
          </w:p>
        </w:tc>
        <w:tc>
          <w:tcPr>
            <w:tcW w:w="7014" w:type="dxa"/>
          </w:tcPr>
          <w:p w14:paraId="0C655018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>Sono ammessi a partecipare alle procedure per i percorsi di specializzazione per le attività di sostegno per la scuola secondaria di primo e secondo grado i candidati in possesso di uno dei seguenti titoli:</w:t>
            </w:r>
          </w:p>
          <w:p w14:paraId="25BE6F74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abilitazione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a una delle classi di concorso del relativo grado</w:t>
            </w:r>
          </w:p>
          <w:p w14:paraId="15C67A9A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analoghi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titoli di abilitazione conseguiti all’estero e riconosciuti in Italia ai sensi della normativa vigente</w:t>
            </w:r>
          </w:p>
          <w:p w14:paraId="7A5A2807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titolo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di accesso a una delle classi di concorso del relativo grado e 24 CFU nelle discipline </w:t>
            </w:r>
            <w:proofErr w:type="spellStart"/>
            <w:r w:rsidRPr="005A5E4C">
              <w:rPr>
                <w:rFonts w:cs="Arial"/>
                <w:bCs/>
                <w:iCs/>
                <w:color w:val="222A35"/>
              </w:rPr>
              <w:t>antropo</w:t>
            </w:r>
            <w:proofErr w:type="spellEnd"/>
            <w:r w:rsidRPr="005A5E4C">
              <w:rPr>
                <w:rFonts w:cs="Arial"/>
                <w:bCs/>
                <w:iCs/>
                <w:color w:val="222A35"/>
              </w:rPr>
              <w:t>-psico-pedagogiche e nelle metodologie e tecnologie didattiche</w:t>
            </w:r>
          </w:p>
          <w:p w14:paraId="6FBE9CAF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/>
                <w:iCs/>
                <w:color w:val="222A35"/>
              </w:rPr>
              <w:t>solo</w:t>
            </w:r>
            <w:proofErr w:type="gramEnd"/>
            <w:r w:rsidRPr="005A5E4C">
              <w:rPr>
                <w:rFonts w:cs="Arial"/>
                <w:bCs/>
                <w:i/>
                <w:iCs/>
                <w:color w:val="222A35"/>
              </w:rPr>
              <w:t xml:space="preserve"> per la procedura dell’</w:t>
            </w:r>
            <w:proofErr w:type="spellStart"/>
            <w:r w:rsidRPr="005A5E4C">
              <w:rPr>
                <w:rFonts w:cs="Arial"/>
                <w:bCs/>
                <w:i/>
                <w:iCs/>
                <w:color w:val="222A35"/>
              </w:rPr>
              <w:t>a.a</w:t>
            </w:r>
            <w:proofErr w:type="spellEnd"/>
            <w:r w:rsidRPr="005A5E4C">
              <w:rPr>
                <w:rFonts w:cs="Arial"/>
                <w:bCs/>
                <w:i/>
                <w:iCs/>
                <w:color w:val="222A35"/>
              </w:rPr>
              <w:t>. 2018/19</w:t>
            </w:r>
            <w:r w:rsidRPr="005A5E4C">
              <w:rPr>
                <w:rFonts w:cs="Arial"/>
                <w:bCs/>
                <w:iCs/>
                <w:color w:val="222A35"/>
              </w:rPr>
              <w:t>: titolo di accesso a una delle classi di concorso del relativo grado e l’aver svolto, nel corso degli otto anni scolastici precedenti, almeno tre annualità di servizio, anche non consecutive, su posto comune o di sostegno, presso le istituzioni del sistema educativo di istruzione e formazione.</w:t>
            </w:r>
          </w:p>
        </w:tc>
      </w:tr>
      <w:tr w:rsidR="00003442" w:rsidRPr="005A5E4C" w14:paraId="18535EB6" w14:textId="77777777" w:rsidTr="00003442">
        <w:tc>
          <w:tcPr>
            <w:tcW w:w="2771" w:type="dxa"/>
            <w:vAlign w:val="center"/>
          </w:tcPr>
          <w:p w14:paraId="24F41232" w14:textId="77777777" w:rsidR="00003442" w:rsidRPr="005A5E4C" w:rsidRDefault="00003442" w:rsidP="00003442">
            <w:pPr>
              <w:pStyle w:val="Sottotitolo"/>
              <w:keepNext/>
              <w:keepLines/>
              <w:spacing w:after="0"/>
              <w:rPr>
                <w:i/>
                <w:color w:val="222A35"/>
                <w:sz w:val="20"/>
                <w:szCs w:val="20"/>
              </w:rPr>
            </w:pPr>
            <w:r w:rsidRPr="005A5E4C">
              <w:rPr>
                <w:i/>
                <w:color w:val="222A35"/>
                <w:sz w:val="20"/>
                <w:szCs w:val="20"/>
              </w:rPr>
              <w:t xml:space="preserve">Requisiti </w:t>
            </w:r>
            <w:proofErr w:type="gramStart"/>
            <w:r w:rsidRPr="005A5E4C">
              <w:rPr>
                <w:i/>
                <w:color w:val="222A35"/>
                <w:sz w:val="20"/>
                <w:szCs w:val="20"/>
              </w:rPr>
              <w:t>per poter</w:t>
            </w:r>
            <w:proofErr w:type="gramEnd"/>
            <w:r w:rsidRPr="005A5E4C">
              <w:rPr>
                <w:i/>
                <w:color w:val="222A35"/>
                <w:sz w:val="20"/>
                <w:szCs w:val="20"/>
              </w:rPr>
              <w:t xml:space="preserve"> accedere alla procedura di specializzazione sul sostegno: posti di insegnante tecnico pratico</w:t>
            </w:r>
          </w:p>
        </w:tc>
        <w:tc>
          <w:tcPr>
            <w:tcW w:w="7014" w:type="dxa"/>
            <w:vAlign w:val="center"/>
          </w:tcPr>
          <w:p w14:paraId="426ADAA9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Gli insegnanti tecnico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– pratici accedono fino al 2024/25 con il possesso del diploma.</w:t>
            </w:r>
          </w:p>
        </w:tc>
      </w:tr>
      <w:tr w:rsidR="00003442" w:rsidRPr="005A5E4C" w14:paraId="366C6A77" w14:textId="77777777" w:rsidTr="00003442">
        <w:tc>
          <w:tcPr>
            <w:tcW w:w="2771" w:type="dxa"/>
            <w:vAlign w:val="center"/>
          </w:tcPr>
          <w:p w14:paraId="51653360" w14:textId="77777777" w:rsidR="00003442" w:rsidRPr="005A5E4C" w:rsidRDefault="00003442" w:rsidP="00003442">
            <w:pPr>
              <w:pStyle w:val="Sottotitolo"/>
              <w:keepNext/>
              <w:keepLines/>
              <w:spacing w:after="0"/>
              <w:rPr>
                <w:i/>
                <w:color w:val="222A35"/>
                <w:sz w:val="20"/>
                <w:szCs w:val="20"/>
              </w:rPr>
            </w:pPr>
            <w:r w:rsidRPr="005A5E4C">
              <w:rPr>
                <w:i/>
                <w:color w:val="222A35"/>
                <w:sz w:val="20"/>
                <w:szCs w:val="20"/>
              </w:rPr>
              <w:t>Prova di accesso</w:t>
            </w:r>
          </w:p>
        </w:tc>
        <w:tc>
          <w:tcPr>
            <w:tcW w:w="7014" w:type="dxa"/>
          </w:tcPr>
          <w:p w14:paraId="3270B9C0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 xml:space="preserve">I percorsi di specializzazione per le attività di sostegno sono istituiti </w:t>
            </w: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ed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attivati dagli Atenei nel limite dei posti autorizzati.</w:t>
            </w:r>
          </w:p>
          <w:p w14:paraId="2992C65B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 xml:space="preserve">Si accede mediante superamento della prova di </w:t>
            </w: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accesso</w:t>
            </w:r>
            <w:proofErr w:type="gramEnd"/>
          </w:p>
          <w:p w14:paraId="7ED04F19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 xml:space="preserve">La prova di accesso, predisposta da </w:t>
            </w: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 xml:space="preserve">ciascuna 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>università, si articola in:</w:t>
            </w:r>
          </w:p>
          <w:p w14:paraId="18775B36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un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test preliminare</w:t>
            </w:r>
          </w:p>
          <w:p w14:paraId="35F2D419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una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o più prove scritte ovvero pratiche</w:t>
            </w:r>
          </w:p>
          <w:p w14:paraId="3FBFA6BD" w14:textId="77777777" w:rsidR="00003442" w:rsidRPr="005A5E4C" w:rsidRDefault="00003442" w:rsidP="00003442">
            <w:pPr>
              <w:keepNext/>
              <w:keepLines/>
              <w:numPr>
                <w:ilvl w:val="1"/>
                <w:numId w:val="40"/>
              </w:numPr>
              <w:tabs>
                <w:tab w:val="clear" w:pos="1080"/>
              </w:tabs>
              <w:ind w:left="774"/>
              <w:jc w:val="both"/>
              <w:rPr>
                <w:rFonts w:cs="Arial"/>
                <w:bCs/>
                <w:iCs/>
                <w:color w:val="222A35"/>
              </w:rPr>
            </w:pP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una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prova orale</w:t>
            </w:r>
          </w:p>
        </w:tc>
      </w:tr>
      <w:tr w:rsidR="00003442" w:rsidRPr="005A5E4C" w14:paraId="5BB494C8" w14:textId="77777777" w:rsidTr="00003442">
        <w:tc>
          <w:tcPr>
            <w:tcW w:w="2771" w:type="dxa"/>
            <w:vAlign w:val="center"/>
          </w:tcPr>
          <w:p w14:paraId="783D2DD8" w14:textId="77777777" w:rsidR="00003442" w:rsidRPr="005A5E4C" w:rsidRDefault="00003442" w:rsidP="00003442">
            <w:pPr>
              <w:pStyle w:val="Sottotitolo"/>
              <w:keepNext/>
              <w:keepLines/>
              <w:spacing w:after="0"/>
              <w:rPr>
                <w:i/>
                <w:color w:val="222A35"/>
                <w:sz w:val="20"/>
                <w:szCs w:val="20"/>
              </w:rPr>
            </w:pPr>
            <w:r w:rsidRPr="005A5E4C">
              <w:rPr>
                <w:i/>
                <w:color w:val="222A35"/>
                <w:sz w:val="20"/>
                <w:szCs w:val="20"/>
              </w:rPr>
              <w:t>Contingenti e test preliminare</w:t>
            </w:r>
          </w:p>
        </w:tc>
        <w:tc>
          <w:tcPr>
            <w:tcW w:w="7014" w:type="dxa"/>
          </w:tcPr>
          <w:p w14:paraId="5E14B6C5" w14:textId="77777777" w:rsidR="00003442" w:rsidRPr="005A5E4C" w:rsidRDefault="00003442" w:rsidP="00003442">
            <w:pPr>
              <w:keepNext/>
              <w:keepLines/>
              <w:numPr>
                <w:ilvl w:val="0"/>
                <w:numId w:val="40"/>
              </w:numPr>
              <w:jc w:val="both"/>
              <w:rPr>
                <w:rFonts w:cs="Arial"/>
                <w:bCs/>
                <w:iCs/>
                <w:color w:val="222A35"/>
              </w:rPr>
            </w:pPr>
            <w:r w:rsidRPr="005A5E4C">
              <w:rPr>
                <w:rFonts w:cs="Arial"/>
                <w:bCs/>
                <w:iCs/>
                <w:color w:val="222A35"/>
              </w:rPr>
              <w:t xml:space="preserve">Con successivo decreto ministeriale è </w:t>
            </w:r>
            <w:proofErr w:type="gramStart"/>
            <w:r w:rsidRPr="005A5E4C">
              <w:rPr>
                <w:rFonts w:cs="Arial"/>
                <w:bCs/>
                <w:iCs/>
                <w:color w:val="222A35"/>
              </w:rPr>
              <w:t>effettuata</w:t>
            </w:r>
            <w:proofErr w:type="gramEnd"/>
            <w:r w:rsidRPr="005A5E4C">
              <w:rPr>
                <w:rFonts w:cs="Arial"/>
                <w:bCs/>
                <w:iCs/>
                <w:color w:val="222A35"/>
              </w:rPr>
              <w:t xml:space="preserve"> la ripartizione dei contingenti e sono fissate le date uniche per ciascun indirizzo di specializzazione del test preliminare.</w:t>
            </w:r>
          </w:p>
        </w:tc>
      </w:tr>
    </w:tbl>
    <w:p w14:paraId="39BCA81B" w14:textId="77777777" w:rsidR="00003442" w:rsidRDefault="00003442" w:rsidP="00003442">
      <w:pPr>
        <w:rPr>
          <w:rFonts w:cs="Arial"/>
          <w:color w:val="222A35"/>
        </w:rPr>
      </w:pPr>
    </w:p>
    <w:p w14:paraId="1589D96B" w14:textId="77777777" w:rsidR="00003442" w:rsidRPr="005A5E4C" w:rsidRDefault="00003442" w:rsidP="00003442">
      <w:pPr>
        <w:rPr>
          <w:rFonts w:cs="Arial"/>
          <w:color w:val="222A35"/>
        </w:rPr>
      </w:pPr>
    </w:p>
    <w:p w14:paraId="06996C12" w14:textId="2D33A9F2" w:rsidR="008561C0" w:rsidRPr="00A87BD0" w:rsidRDefault="008561C0" w:rsidP="001E064A">
      <w:pPr>
        <w:tabs>
          <w:tab w:val="left" w:pos="2567"/>
        </w:tabs>
        <w:jc w:val="both"/>
        <w:rPr>
          <w:b/>
          <w:sz w:val="24"/>
          <w:szCs w:val="24"/>
        </w:rPr>
      </w:pPr>
    </w:p>
    <w:sectPr w:rsidR="008561C0" w:rsidRPr="00A87BD0" w:rsidSect="006725E5">
      <w:footerReference w:type="even" r:id="rId10"/>
      <w:footerReference w:type="default" r:id="rId11"/>
      <w:pgSz w:w="11907" w:h="16840" w:code="9"/>
      <w:pgMar w:top="1135" w:right="170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7764" w14:textId="77777777" w:rsidR="00003442" w:rsidRDefault="00003442">
      <w:r>
        <w:separator/>
      </w:r>
    </w:p>
  </w:endnote>
  <w:endnote w:type="continuationSeparator" w:id="0">
    <w:p w14:paraId="59496D60" w14:textId="77777777" w:rsidR="00003442" w:rsidRDefault="000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DC5E" w14:textId="77777777" w:rsidR="00003442" w:rsidRDefault="00003442" w:rsidP="00CD3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27B938" w14:textId="77777777" w:rsidR="00003442" w:rsidRDefault="000034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2266" w14:textId="77777777" w:rsidR="00003442" w:rsidRDefault="00003442" w:rsidP="00CD3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0D9133" w14:textId="77777777" w:rsidR="00003442" w:rsidRDefault="000034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C6643" w14:textId="77777777" w:rsidR="00003442" w:rsidRDefault="00003442">
      <w:r>
        <w:separator/>
      </w:r>
    </w:p>
  </w:footnote>
  <w:footnote w:type="continuationSeparator" w:id="0">
    <w:p w14:paraId="543ADEC2" w14:textId="77777777" w:rsidR="00003442" w:rsidRDefault="0000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4E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2683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B725153"/>
    <w:multiLevelType w:val="hybridMultilevel"/>
    <w:tmpl w:val="5C0822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02B24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73014B"/>
    <w:multiLevelType w:val="hybridMultilevel"/>
    <w:tmpl w:val="7CDA4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7FA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CC3AF2"/>
    <w:multiLevelType w:val="hybridMultilevel"/>
    <w:tmpl w:val="9BC2F6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D1E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8E61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D124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5B51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712A4A"/>
    <w:multiLevelType w:val="hybridMultilevel"/>
    <w:tmpl w:val="0AE2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1264"/>
    <w:multiLevelType w:val="hybridMultilevel"/>
    <w:tmpl w:val="78B07F50"/>
    <w:lvl w:ilvl="0" w:tplc="18B64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C65F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FF1C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9526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EE69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D31AEB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A5642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7F75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4B03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B69664A"/>
    <w:multiLevelType w:val="hybridMultilevel"/>
    <w:tmpl w:val="F188728C"/>
    <w:lvl w:ilvl="0" w:tplc="A9CA1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4166E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C7C0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36665C9"/>
    <w:multiLevelType w:val="hybridMultilevel"/>
    <w:tmpl w:val="3C5282B2"/>
    <w:lvl w:ilvl="0" w:tplc="18B64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18B648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64461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557F5C"/>
    <w:multiLevelType w:val="hybridMultilevel"/>
    <w:tmpl w:val="1C569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94977"/>
    <w:multiLevelType w:val="hybridMultilevel"/>
    <w:tmpl w:val="3E0235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F45F61"/>
    <w:multiLevelType w:val="hybridMultilevel"/>
    <w:tmpl w:val="2D3484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C5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3D4E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2E3D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BC74F8"/>
    <w:multiLevelType w:val="hybridMultilevel"/>
    <w:tmpl w:val="4E14A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C6B28"/>
    <w:multiLevelType w:val="hybridMultilevel"/>
    <w:tmpl w:val="D8AE3B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C102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D758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1536FC"/>
    <w:multiLevelType w:val="hybridMultilevel"/>
    <w:tmpl w:val="A184E8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E5207"/>
    <w:multiLevelType w:val="hybridMultilevel"/>
    <w:tmpl w:val="503A5B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138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9B04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5"/>
  </w:num>
  <w:num w:numId="3">
    <w:abstractNumId w:val="13"/>
  </w:num>
  <w:num w:numId="4">
    <w:abstractNumId w:val="0"/>
  </w:num>
  <w:num w:numId="5">
    <w:abstractNumId w:val="39"/>
  </w:num>
  <w:num w:numId="6">
    <w:abstractNumId w:val="5"/>
  </w:num>
  <w:num w:numId="7">
    <w:abstractNumId w:val="25"/>
  </w:num>
  <w:num w:numId="8">
    <w:abstractNumId w:val="18"/>
  </w:num>
  <w:num w:numId="9">
    <w:abstractNumId w:val="8"/>
  </w:num>
  <w:num w:numId="10">
    <w:abstractNumId w:val="31"/>
  </w:num>
  <w:num w:numId="11">
    <w:abstractNumId w:val="22"/>
  </w:num>
  <w:num w:numId="12">
    <w:abstractNumId w:val="9"/>
  </w:num>
  <w:num w:numId="13">
    <w:abstractNumId w:val="15"/>
  </w:num>
  <w:num w:numId="14">
    <w:abstractNumId w:val="7"/>
  </w:num>
  <w:num w:numId="15">
    <w:abstractNumId w:val="20"/>
  </w:num>
  <w:num w:numId="16">
    <w:abstractNumId w:val="23"/>
  </w:num>
  <w:num w:numId="17">
    <w:abstractNumId w:val="3"/>
  </w:num>
  <w:num w:numId="18">
    <w:abstractNumId w:val="17"/>
  </w:num>
  <w:num w:numId="19">
    <w:abstractNumId w:val="19"/>
  </w:num>
  <w:num w:numId="20">
    <w:abstractNumId w:val="10"/>
  </w:num>
  <w:num w:numId="21">
    <w:abstractNumId w:val="1"/>
  </w:num>
  <w:num w:numId="22">
    <w:abstractNumId w:val="16"/>
  </w:num>
  <w:num w:numId="23">
    <w:abstractNumId w:val="38"/>
  </w:num>
  <w:num w:numId="24">
    <w:abstractNumId w:val="29"/>
  </w:num>
  <w:num w:numId="25">
    <w:abstractNumId w:val="14"/>
  </w:num>
  <w:num w:numId="26">
    <w:abstractNumId w:val="30"/>
  </w:num>
  <w:num w:numId="27">
    <w:abstractNumId w:val="4"/>
  </w:num>
  <w:num w:numId="28">
    <w:abstractNumId w:val="28"/>
  </w:num>
  <w:num w:numId="29">
    <w:abstractNumId w:val="32"/>
  </w:num>
  <w:num w:numId="30">
    <w:abstractNumId w:val="37"/>
  </w:num>
  <w:num w:numId="31">
    <w:abstractNumId w:val="21"/>
  </w:num>
  <w:num w:numId="32">
    <w:abstractNumId w:val="6"/>
  </w:num>
  <w:num w:numId="33">
    <w:abstractNumId w:val="2"/>
  </w:num>
  <w:num w:numId="34">
    <w:abstractNumId w:val="26"/>
  </w:num>
  <w:num w:numId="35">
    <w:abstractNumId w:val="36"/>
  </w:num>
  <w:num w:numId="36">
    <w:abstractNumId w:val="33"/>
  </w:num>
  <w:num w:numId="37">
    <w:abstractNumId w:val="11"/>
  </w:num>
  <w:num w:numId="38">
    <w:abstractNumId w:val="27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8"/>
    <w:rsid w:val="00003442"/>
    <w:rsid w:val="00004C54"/>
    <w:rsid w:val="00010693"/>
    <w:rsid w:val="00013737"/>
    <w:rsid w:val="000149BF"/>
    <w:rsid w:val="00023F8A"/>
    <w:rsid w:val="00024256"/>
    <w:rsid w:val="000258EB"/>
    <w:rsid w:val="0002761B"/>
    <w:rsid w:val="00030E8C"/>
    <w:rsid w:val="00045559"/>
    <w:rsid w:val="00046AC4"/>
    <w:rsid w:val="00047C5F"/>
    <w:rsid w:val="00055B46"/>
    <w:rsid w:val="000601B2"/>
    <w:rsid w:val="0006726B"/>
    <w:rsid w:val="00067B66"/>
    <w:rsid w:val="000B1CA1"/>
    <w:rsid w:val="000C2DCA"/>
    <w:rsid w:val="000D3E18"/>
    <w:rsid w:val="000E0772"/>
    <w:rsid w:val="000E1EBC"/>
    <w:rsid w:val="000F0501"/>
    <w:rsid w:val="000F12D9"/>
    <w:rsid w:val="000F7B27"/>
    <w:rsid w:val="000F7D9F"/>
    <w:rsid w:val="00107FFC"/>
    <w:rsid w:val="0012105F"/>
    <w:rsid w:val="00124FE9"/>
    <w:rsid w:val="0014458F"/>
    <w:rsid w:val="001452B0"/>
    <w:rsid w:val="001463F4"/>
    <w:rsid w:val="00146850"/>
    <w:rsid w:val="00147A57"/>
    <w:rsid w:val="001636C2"/>
    <w:rsid w:val="0017205A"/>
    <w:rsid w:val="0018178A"/>
    <w:rsid w:val="00185557"/>
    <w:rsid w:val="001A4178"/>
    <w:rsid w:val="001B6150"/>
    <w:rsid w:val="001B7782"/>
    <w:rsid w:val="001C2E49"/>
    <w:rsid w:val="001D03DF"/>
    <w:rsid w:val="001D5F2E"/>
    <w:rsid w:val="001E064A"/>
    <w:rsid w:val="00213F04"/>
    <w:rsid w:val="00214ABE"/>
    <w:rsid w:val="0022057E"/>
    <w:rsid w:val="00226F4D"/>
    <w:rsid w:val="00227E8C"/>
    <w:rsid w:val="00233032"/>
    <w:rsid w:val="00236B69"/>
    <w:rsid w:val="00264073"/>
    <w:rsid w:val="00271B64"/>
    <w:rsid w:val="00282FFE"/>
    <w:rsid w:val="00290324"/>
    <w:rsid w:val="00296C90"/>
    <w:rsid w:val="002A3A85"/>
    <w:rsid w:val="002B35D1"/>
    <w:rsid w:val="002B608A"/>
    <w:rsid w:val="002D727C"/>
    <w:rsid w:val="002E060D"/>
    <w:rsid w:val="002F16C2"/>
    <w:rsid w:val="0030594B"/>
    <w:rsid w:val="00306BD9"/>
    <w:rsid w:val="00315083"/>
    <w:rsid w:val="00315B3E"/>
    <w:rsid w:val="003315A7"/>
    <w:rsid w:val="00337172"/>
    <w:rsid w:val="0033745F"/>
    <w:rsid w:val="00345337"/>
    <w:rsid w:val="0034676C"/>
    <w:rsid w:val="0035129A"/>
    <w:rsid w:val="00354FB8"/>
    <w:rsid w:val="003668EA"/>
    <w:rsid w:val="00374166"/>
    <w:rsid w:val="003849F5"/>
    <w:rsid w:val="00385612"/>
    <w:rsid w:val="00394F5B"/>
    <w:rsid w:val="003963AD"/>
    <w:rsid w:val="003A722C"/>
    <w:rsid w:val="003B249B"/>
    <w:rsid w:val="003B2E50"/>
    <w:rsid w:val="003B5675"/>
    <w:rsid w:val="003C302B"/>
    <w:rsid w:val="003C4C45"/>
    <w:rsid w:val="003C72F9"/>
    <w:rsid w:val="0041227B"/>
    <w:rsid w:val="00423C63"/>
    <w:rsid w:val="00423CC9"/>
    <w:rsid w:val="00426239"/>
    <w:rsid w:val="0043124B"/>
    <w:rsid w:val="00432F05"/>
    <w:rsid w:val="004333F4"/>
    <w:rsid w:val="00437F8A"/>
    <w:rsid w:val="00441D94"/>
    <w:rsid w:val="0046766E"/>
    <w:rsid w:val="00470874"/>
    <w:rsid w:val="004711EA"/>
    <w:rsid w:val="00476930"/>
    <w:rsid w:val="00481CCC"/>
    <w:rsid w:val="004955E6"/>
    <w:rsid w:val="004A3BAF"/>
    <w:rsid w:val="004A5A63"/>
    <w:rsid w:val="004C12E1"/>
    <w:rsid w:val="004E0BD6"/>
    <w:rsid w:val="004E29C6"/>
    <w:rsid w:val="00505D2E"/>
    <w:rsid w:val="00511BAD"/>
    <w:rsid w:val="005259D7"/>
    <w:rsid w:val="00535A84"/>
    <w:rsid w:val="0054260C"/>
    <w:rsid w:val="005439A4"/>
    <w:rsid w:val="005447BF"/>
    <w:rsid w:val="00566B54"/>
    <w:rsid w:val="0059486B"/>
    <w:rsid w:val="005A67C9"/>
    <w:rsid w:val="005B27CE"/>
    <w:rsid w:val="005B4415"/>
    <w:rsid w:val="005C2341"/>
    <w:rsid w:val="005C26C9"/>
    <w:rsid w:val="005C3023"/>
    <w:rsid w:val="005C3EDD"/>
    <w:rsid w:val="005C4022"/>
    <w:rsid w:val="005C79D3"/>
    <w:rsid w:val="005D46BD"/>
    <w:rsid w:val="005D6200"/>
    <w:rsid w:val="005E2810"/>
    <w:rsid w:val="005E2F8E"/>
    <w:rsid w:val="005E758F"/>
    <w:rsid w:val="005F7790"/>
    <w:rsid w:val="00606F69"/>
    <w:rsid w:val="006172F1"/>
    <w:rsid w:val="00626988"/>
    <w:rsid w:val="006336DB"/>
    <w:rsid w:val="00635BC3"/>
    <w:rsid w:val="0063674C"/>
    <w:rsid w:val="00637109"/>
    <w:rsid w:val="00640C26"/>
    <w:rsid w:val="006425D1"/>
    <w:rsid w:val="00643BB2"/>
    <w:rsid w:val="00655229"/>
    <w:rsid w:val="00660C53"/>
    <w:rsid w:val="00661021"/>
    <w:rsid w:val="00664E18"/>
    <w:rsid w:val="006725E5"/>
    <w:rsid w:val="006759E0"/>
    <w:rsid w:val="00691BBE"/>
    <w:rsid w:val="00692B7A"/>
    <w:rsid w:val="006A49A5"/>
    <w:rsid w:val="006A59EC"/>
    <w:rsid w:val="006B0406"/>
    <w:rsid w:val="006D3EAC"/>
    <w:rsid w:val="006E1B18"/>
    <w:rsid w:val="007121AC"/>
    <w:rsid w:val="00712CC6"/>
    <w:rsid w:val="00726B17"/>
    <w:rsid w:val="007338C5"/>
    <w:rsid w:val="00751D45"/>
    <w:rsid w:val="007607A9"/>
    <w:rsid w:val="007842D1"/>
    <w:rsid w:val="00791D26"/>
    <w:rsid w:val="007941B5"/>
    <w:rsid w:val="007A0379"/>
    <w:rsid w:val="007A0A5B"/>
    <w:rsid w:val="007A35B2"/>
    <w:rsid w:val="007B27BB"/>
    <w:rsid w:val="007D4C23"/>
    <w:rsid w:val="00807001"/>
    <w:rsid w:val="00810CA0"/>
    <w:rsid w:val="00817406"/>
    <w:rsid w:val="0082373E"/>
    <w:rsid w:val="008251E2"/>
    <w:rsid w:val="0082683A"/>
    <w:rsid w:val="00827C25"/>
    <w:rsid w:val="00831A20"/>
    <w:rsid w:val="0083573A"/>
    <w:rsid w:val="008521B2"/>
    <w:rsid w:val="008561C0"/>
    <w:rsid w:val="008609F7"/>
    <w:rsid w:val="0087001F"/>
    <w:rsid w:val="00892713"/>
    <w:rsid w:val="0089711E"/>
    <w:rsid w:val="008975C9"/>
    <w:rsid w:val="008A5310"/>
    <w:rsid w:val="008A5B08"/>
    <w:rsid w:val="008A6C38"/>
    <w:rsid w:val="008B46BC"/>
    <w:rsid w:val="008B7BC3"/>
    <w:rsid w:val="008C09DA"/>
    <w:rsid w:val="008F313C"/>
    <w:rsid w:val="008F62B5"/>
    <w:rsid w:val="00901CB3"/>
    <w:rsid w:val="009113EE"/>
    <w:rsid w:val="00917356"/>
    <w:rsid w:val="00920CC4"/>
    <w:rsid w:val="00923ACC"/>
    <w:rsid w:val="0094021C"/>
    <w:rsid w:val="009534A0"/>
    <w:rsid w:val="0097177B"/>
    <w:rsid w:val="00973F81"/>
    <w:rsid w:val="009744C2"/>
    <w:rsid w:val="00977058"/>
    <w:rsid w:val="00982CB7"/>
    <w:rsid w:val="009B40BA"/>
    <w:rsid w:val="009B7DE8"/>
    <w:rsid w:val="009C64C4"/>
    <w:rsid w:val="009E3750"/>
    <w:rsid w:val="009E406F"/>
    <w:rsid w:val="009F0C4D"/>
    <w:rsid w:val="009F7635"/>
    <w:rsid w:val="00A02627"/>
    <w:rsid w:val="00A05025"/>
    <w:rsid w:val="00A165EA"/>
    <w:rsid w:val="00A27815"/>
    <w:rsid w:val="00A35A70"/>
    <w:rsid w:val="00A40625"/>
    <w:rsid w:val="00A40B21"/>
    <w:rsid w:val="00A43916"/>
    <w:rsid w:val="00A53093"/>
    <w:rsid w:val="00A57D82"/>
    <w:rsid w:val="00A61C81"/>
    <w:rsid w:val="00A6633C"/>
    <w:rsid w:val="00A85133"/>
    <w:rsid w:val="00A87BD0"/>
    <w:rsid w:val="00A93D00"/>
    <w:rsid w:val="00A97AE9"/>
    <w:rsid w:val="00AA20E0"/>
    <w:rsid w:val="00AA294F"/>
    <w:rsid w:val="00AB6860"/>
    <w:rsid w:val="00AB6C66"/>
    <w:rsid w:val="00AC5CA7"/>
    <w:rsid w:val="00AD5EFC"/>
    <w:rsid w:val="00AD6220"/>
    <w:rsid w:val="00AF4169"/>
    <w:rsid w:val="00B07325"/>
    <w:rsid w:val="00B1010D"/>
    <w:rsid w:val="00B15E03"/>
    <w:rsid w:val="00B21E56"/>
    <w:rsid w:val="00B26B07"/>
    <w:rsid w:val="00B336AF"/>
    <w:rsid w:val="00B424C3"/>
    <w:rsid w:val="00B553AD"/>
    <w:rsid w:val="00B76E1D"/>
    <w:rsid w:val="00B875DB"/>
    <w:rsid w:val="00B91168"/>
    <w:rsid w:val="00B92E3D"/>
    <w:rsid w:val="00BA1758"/>
    <w:rsid w:val="00BB1AD0"/>
    <w:rsid w:val="00BB6695"/>
    <w:rsid w:val="00BB7789"/>
    <w:rsid w:val="00BC0F72"/>
    <w:rsid w:val="00BC32D7"/>
    <w:rsid w:val="00BC61E3"/>
    <w:rsid w:val="00BC768D"/>
    <w:rsid w:val="00BC7BB7"/>
    <w:rsid w:val="00BD17AB"/>
    <w:rsid w:val="00BD3CD4"/>
    <w:rsid w:val="00BE1AD9"/>
    <w:rsid w:val="00BE56F9"/>
    <w:rsid w:val="00BF1A87"/>
    <w:rsid w:val="00BF7286"/>
    <w:rsid w:val="00C06C30"/>
    <w:rsid w:val="00C223F5"/>
    <w:rsid w:val="00C30AF2"/>
    <w:rsid w:val="00C47699"/>
    <w:rsid w:val="00C532AE"/>
    <w:rsid w:val="00C54576"/>
    <w:rsid w:val="00C56BB5"/>
    <w:rsid w:val="00C822B6"/>
    <w:rsid w:val="00C950B0"/>
    <w:rsid w:val="00C96AB9"/>
    <w:rsid w:val="00CA68DC"/>
    <w:rsid w:val="00CB1FDF"/>
    <w:rsid w:val="00CB5303"/>
    <w:rsid w:val="00CB6F6E"/>
    <w:rsid w:val="00CC1B14"/>
    <w:rsid w:val="00CC5AF6"/>
    <w:rsid w:val="00CD3F53"/>
    <w:rsid w:val="00CF7357"/>
    <w:rsid w:val="00D1169B"/>
    <w:rsid w:val="00D1784C"/>
    <w:rsid w:val="00D22E68"/>
    <w:rsid w:val="00D254AB"/>
    <w:rsid w:val="00D259CA"/>
    <w:rsid w:val="00D33419"/>
    <w:rsid w:val="00D41B13"/>
    <w:rsid w:val="00D4464C"/>
    <w:rsid w:val="00D5246A"/>
    <w:rsid w:val="00D55567"/>
    <w:rsid w:val="00D67507"/>
    <w:rsid w:val="00D82449"/>
    <w:rsid w:val="00D94A9E"/>
    <w:rsid w:val="00DA087D"/>
    <w:rsid w:val="00DB279F"/>
    <w:rsid w:val="00DC01FF"/>
    <w:rsid w:val="00DC2297"/>
    <w:rsid w:val="00DC7B42"/>
    <w:rsid w:val="00DD406E"/>
    <w:rsid w:val="00DE1A28"/>
    <w:rsid w:val="00DE1BE1"/>
    <w:rsid w:val="00DE40FC"/>
    <w:rsid w:val="00DE55D5"/>
    <w:rsid w:val="00DE5971"/>
    <w:rsid w:val="00DF0EDF"/>
    <w:rsid w:val="00E01A5E"/>
    <w:rsid w:val="00E15678"/>
    <w:rsid w:val="00E16C63"/>
    <w:rsid w:val="00E33EF3"/>
    <w:rsid w:val="00E34B8B"/>
    <w:rsid w:val="00E46B33"/>
    <w:rsid w:val="00E47B23"/>
    <w:rsid w:val="00E56679"/>
    <w:rsid w:val="00E86BB7"/>
    <w:rsid w:val="00E874B0"/>
    <w:rsid w:val="00EA10B2"/>
    <w:rsid w:val="00EA1A27"/>
    <w:rsid w:val="00EA57E6"/>
    <w:rsid w:val="00EC28A3"/>
    <w:rsid w:val="00F005E8"/>
    <w:rsid w:val="00F0083D"/>
    <w:rsid w:val="00F02C75"/>
    <w:rsid w:val="00F15EB8"/>
    <w:rsid w:val="00F31F23"/>
    <w:rsid w:val="00F3472F"/>
    <w:rsid w:val="00F437D9"/>
    <w:rsid w:val="00F43952"/>
    <w:rsid w:val="00F61350"/>
    <w:rsid w:val="00F62044"/>
    <w:rsid w:val="00F732D7"/>
    <w:rsid w:val="00F7555E"/>
    <w:rsid w:val="00F81719"/>
    <w:rsid w:val="00F85E06"/>
    <w:rsid w:val="00F86CD9"/>
    <w:rsid w:val="00F90506"/>
    <w:rsid w:val="00F92B0E"/>
    <w:rsid w:val="00F9420F"/>
    <w:rsid w:val="00FA43CE"/>
    <w:rsid w:val="00FA482C"/>
    <w:rsid w:val="00FA4957"/>
    <w:rsid w:val="00FB2173"/>
    <w:rsid w:val="00FC2513"/>
    <w:rsid w:val="00FC5103"/>
    <w:rsid w:val="00FD532F"/>
    <w:rsid w:val="00FE122F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B6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AB"/>
    <w:rPr>
      <w:rFonts w:ascii="Arial" w:hAnsi="Arial"/>
    </w:rPr>
  </w:style>
  <w:style w:type="paragraph" w:styleId="Titolo1">
    <w:name w:val="heading 1"/>
    <w:basedOn w:val="Normale"/>
    <w:next w:val="Normale"/>
    <w:qFormat/>
    <w:rsid w:val="00BD17AB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D17AB"/>
    <w:pPr>
      <w:keepNext/>
      <w:ind w:left="36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D17AB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D17AB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D17AB"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rsid w:val="00BD17AB"/>
    <w:pPr>
      <w:keepNext/>
      <w:jc w:val="center"/>
      <w:outlineLvl w:val="5"/>
    </w:pPr>
    <w:rPr>
      <w:b/>
      <w:sz w:val="48"/>
    </w:rPr>
  </w:style>
  <w:style w:type="paragraph" w:styleId="Titolo7">
    <w:name w:val="heading 7"/>
    <w:basedOn w:val="Normale"/>
    <w:next w:val="Normale"/>
    <w:qFormat/>
    <w:rsid w:val="00BD17AB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D17AB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BD17AB"/>
    <w:pPr>
      <w:keepNext/>
      <w:outlineLvl w:val="8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D17AB"/>
    <w:pPr>
      <w:spacing w:line="360" w:lineRule="auto"/>
    </w:pPr>
    <w:rPr>
      <w:b/>
      <w:sz w:val="24"/>
    </w:rPr>
  </w:style>
  <w:style w:type="paragraph" w:styleId="Rientrocorpodeltesto">
    <w:name w:val="Body Text Indent"/>
    <w:basedOn w:val="Normale"/>
    <w:rsid w:val="00BD17AB"/>
    <w:pPr>
      <w:spacing w:line="360" w:lineRule="auto"/>
      <w:ind w:firstLine="1560"/>
      <w:jc w:val="both"/>
    </w:pPr>
    <w:rPr>
      <w:b/>
      <w:sz w:val="24"/>
    </w:rPr>
  </w:style>
  <w:style w:type="paragraph" w:styleId="Corpodeltesto2">
    <w:name w:val="Body Text 2"/>
    <w:basedOn w:val="Normale"/>
    <w:rsid w:val="00BD17AB"/>
    <w:rPr>
      <w:b/>
    </w:rPr>
  </w:style>
  <w:style w:type="paragraph" w:styleId="Corpodeltesto3">
    <w:name w:val="Body Text 3"/>
    <w:basedOn w:val="Normale"/>
    <w:rsid w:val="00BD17AB"/>
    <w:pPr>
      <w:jc w:val="center"/>
    </w:pPr>
    <w:rPr>
      <w:rFonts w:ascii="Arial Black" w:hAnsi="Arial Black"/>
      <w:b/>
      <w:sz w:val="40"/>
    </w:rPr>
  </w:style>
  <w:style w:type="paragraph" w:styleId="Didascalia">
    <w:name w:val="caption"/>
    <w:basedOn w:val="Normale"/>
    <w:next w:val="Normale"/>
    <w:qFormat/>
    <w:rsid w:val="00BD17AB"/>
    <w:rPr>
      <w:b/>
      <w:sz w:val="32"/>
    </w:rPr>
  </w:style>
  <w:style w:type="character" w:styleId="Collegamentoipertestuale">
    <w:name w:val="Hyperlink"/>
    <w:basedOn w:val="Caratterepredefinitoparagrafo"/>
    <w:rsid w:val="00BD17A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D17A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BD17AB"/>
  </w:style>
  <w:style w:type="paragraph" w:styleId="Rientrocorpodeltesto2">
    <w:name w:val="Body Text Indent 2"/>
    <w:basedOn w:val="Normale"/>
    <w:rsid w:val="00BD17AB"/>
    <w:pPr>
      <w:ind w:left="360"/>
      <w:jc w:val="both"/>
    </w:pPr>
    <w:rPr>
      <w:sz w:val="28"/>
    </w:rPr>
  </w:style>
  <w:style w:type="table" w:styleId="Grigliatabella">
    <w:name w:val="Table Grid"/>
    <w:basedOn w:val="Tabellanormale"/>
    <w:rsid w:val="00BD3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qFormat/>
    <w:rsid w:val="00FD532F"/>
    <w:rPr>
      <w:b/>
      <w:bCs/>
    </w:rPr>
  </w:style>
  <w:style w:type="paragraph" w:customStyle="1" w:styleId="NormaleWeb1">
    <w:name w:val="Normale (Web)1"/>
    <w:basedOn w:val="Normale"/>
    <w:rsid w:val="00FD532F"/>
    <w:pPr>
      <w:spacing w:before="120" w:after="120"/>
    </w:pPr>
    <w:rPr>
      <w:rFonts w:ascii="Times New Roman" w:hAnsi="Times New Roman"/>
      <w:sz w:val="24"/>
      <w:szCs w:val="24"/>
    </w:rPr>
  </w:style>
  <w:style w:type="character" w:styleId="Numeroriga">
    <w:name w:val="line number"/>
    <w:basedOn w:val="Caratterepredefinitoparagrafo"/>
    <w:uiPriority w:val="99"/>
    <w:semiHidden/>
    <w:unhideWhenUsed/>
    <w:rsid w:val="00B424C3"/>
  </w:style>
  <w:style w:type="paragraph" w:styleId="Intestazione">
    <w:name w:val="header"/>
    <w:basedOn w:val="Normale"/>
    <w:link w:val="IntestazioneCarattere"/>
    <w:uiPriority w:val="99"/>
    <w:semiHidden/>
    <w:unhideWhenUsed/>
    <w:rsid w:val="00672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725E5"/>
    <w:rPr>
      <w:rFonts w:ascii="Arial" w:hAnsi="Arial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5E5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25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E34B8B"/>
    <w:pPr>
      <w:suppressAutoHyphens/>
      <w:jc w:val="both"/>
    </w:pPr>
    <w:rPr>
      <w:rFonts w:ascii="Times New Roman" w:hAnsi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8609F7"/>
    <w:pPr>
      <w:ind w:left="720"/>
      <w:contextualSpacing/>
    </w:pPr>
  </w:style>
  <w:style w:type="paragraph" w:styleId="Sottotitolo">
    <w:name w:val="Subtitle"/>
    <w:basedOn w:val="Normale"/>
    <w:next w:val="Corpodeltesto"/>
    <w:link w:val="SottotitoloCarattere"/>
    <w:qFormat/>
    <w:rsid w:val="00003442"/>
    <w:pPr>
      <w:suppressAutoHyphens/>
      <w:spacing w:after="60"/>
      <w:jc w:val="center"/>
    </w:pPr>
    <w:rPr>
      <w:rFonts w:cs="Arial"/>
      <w:sz w:val="24"/>
      <w:szCs w:val="24"/>
      <w:lang w:eastAsia="ar-SA"/>
    </w:rPr>
  </w:style>
  <w:style w:type="character" w:customStyle="1" w:styleId="SottotitoloCarattere">
    <w:name w:val="Sottotitolo Carattere"/>
    <w:basedOn w:val="Caratterepredefinitoparagrafo"/>
    <w:link w:val="Sottotitolo"/>
    <w:rsid w:val="00003442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AB"/>
    <w:rPr>
      <w:rFonts w:ascii="Arial" w:hAnsi="Arial"/>
    </w:rPr>
  </w:style>
  <w:style w:type="paragraph" w:styleId="Titolo1">
    <w:name w:val="heading 1"/>
    <w:basedOn w:val="Normale"/>
    <w:next w:val="Normale"/>
    <w:qFormat/>
    <w:rsid w:val="00BD17AB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D17AB"/>
    <w:pPr>
      <w:keepNext/>
      <w:ind w:left="36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D17AB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D17AB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D17AB"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rsid w:val="00BD17AB"/>
    <w:pPr>
      <w:keepNext/>
      <w:jc w:val="center"/>
      <w:outlineLvl w:val="5"/>
    </w:pPr>
    <w:rPr>
      <w:b/>
      <w:sz w:val="48"/>
    </w:rPr>
  </w:style>
  <w:style w:type="paragraph" w:styleId="Titolo7">
    <w:name w:val="heading 7"/>
    <w:basedOn w:val="Normale"/>
    <w:next w:val="Normale"/>
    <w:qFormat/>
    <w:rsid w:val="00BD17AB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D17AB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BD17AB"/>
    <w:pPr>
      <w:keepNext/>
      <w:outlineLvl w:val="8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D17AB"/>
    <w:pPr>
      <w:spacing w:line="360" w:lineRule="auto"/>
    </w:pPr>
    <w:rPr>
      <w:b/>
      <w:sz w:val="24"/>
    </w:rPr>
  </w:style>
  <w:style w:type="paragraph" w:styleId="Rientrocorpodeltesto">
    <w:name w:val="Body Text Indent"/>
    <w:basedOn w:val="Normale"/>
    <w:rsid w:val="00BD17AB"/>
    <w:pPr>
      <w:spacing w:line="360" w:lineRule="auto"/>
      <w:ind w:firstLine="1560"/>
      <w:jc w:val="both"/>
    </w:pPr>
    <w:rPr>
      <w:b/>
      <w:sz w:val="24"/>
    </w:rPr>
  </w:style>
  <w:style w:type="paragraph" w:styleId="Corpodeltesto2">
    <w:name w:val="Body Text 2"/>
    <w:basedOn w:val="Normale"/>
    <w:rsid w:val="00BD17AB"/>
    <w:rPr>
      <w:b/>
    </w:rPr>
  </w:style>
  <w:style w:type="paragraph" w:styleId="Corpodeltesto3">
    <w:name w:val="Body Text 3"/>
    <w:basedOn w:val="Normale"/>
    <w:rsid w:val="00BD17AB"/>
    <w:pPr>
      <w:jc w:val="center"/>
    </w:pPr>
    <w:rPr>
      <w:rFonts w:ascii="Arial Black" w:hAnsi="Arial Black"/>
      <w:b/>
      <w:sz w:val="40"/>
    </w:rPr>
  </w:style>
  <w:style w:type="paragraph" w:styleId="Didascalia">
    <w:name w:val="caption"/>
    <w:basedOn w:val="Normale"/>
    <w:next w:val="Normale"/>
    <w:qFormat/>
    <w:rsid w:val="00BD17AB"/>
    <w:rPr>
      <w:b/>
      <w:sz w:val="32"/>
    </w:rPr>
  </w:style>
  <w:style w:type="character" w:styleId="Collegamentoipertestuale">
    <w:name w:val="Hyperlink"/>
    <w:basedOn w:val="Caratterepredefinitoparagrafo"/>
    <w:rsid w:val="00BD17A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BD17A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BD17AB"/>
  </w:style>
  <w:style w:type="paragraph" w:styleId="Rientrocorpodeltesto2">
    <w:name w:val="Body Text Indent 2"/>
    <w:basedOn w:val="Normale"/>
    <w:rsid w:val="00BD17AB"/>
    <w:pPr>
      <w:ind w:left="360"/>
      <w:jc w:val="both"/>
    </w:pPr>
    <w:rPr>
      <w:sz w:val="28"/>
    </w:rPr>
  </w:style>
  <w:style w:type="table" w:styleId="Grigliatabella">
    <w:name w:val="Table Grid"/>
    <w:basedOn w:val="Tabellanormale"/>
    <w:rsid w:val="00BD3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qFormat/>
    <w:rsid w:val="00FD532F"/>
    <w:rPr>
      <w:b/>
      <w:bCs/>
    </w:rPr>
  </w:style>
  <w:style w:type="paragraph" w:customStyle="1" w:styleId="NormaleWeb1">
    <w:name w:val="Normale (Web)1"/>
    <w:basedOn w:val="Normale"/>
    <w:rsid w:val="00FD532F"/>
    <w:pPr>
      <w:spacing w:before="120" w:after="120"/>
    </w:pPr>
    <w:rPr>
      <w:rFonts w:ascii="Times New Roman" w:hAnsi="Times New Roman"/>
      <w:sz w:val="24"/>
      <w:szCs w:val="24"/>
    </w:rPr>
  </w:style>
  <w:style w:type="character" w:styleId="Numeroriga">
    <w:name w:val="line number"/>
    <w:basedOn w:val="Caratterepredefinitoparagrafo"/>
    <w:uiPriority w:val="99"/>
    <w:semiHidden/>
    <w:unhideWhenUsed/>
    <w:rsid w:val="00B424C3"/>
  </w:style>
  <w:style w:type="paragraph" w:styleId="Intestazione">
    <w:name w:val="header"/>
    <w:basedOn w:val="Normale"/>
    <w:link w:val="IntestazioneCarattere"/>
    <w:uiPriority w:val="99"/>
    <w:semiHidden/>
    <w:unhideWhenUsed/>
    <w:rsid w:val="00672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725E5"/>
    <w:rPr>
      <w:rFonts w:ascii="Arial" w:hAnsi="Arial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5E5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25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E34B8B"/>
    <w:pPr>
      <w:suppressAutoHyphens/>
      <w:jc w:val="both"/>
    </w:pPr>
    <w:rPr>
      <w:rFonts w:ascii="Times New Roman" w:hAnsi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8609F7"/>
    <w:pPr>
      <w:ind w:left="720"/>
      <w:contextualSpacing/>
    </w:pPr>
  </w:style>
  <w:style w:type="paragraph" w:styleId="Sottotitolo">
    <w:name w:val="Subtitle"/>
    <w:basedOn w:val="Normale"/>
    <w:next w:val="Corpodeltesto"/>
    <w:link w:val="SottotitoloCarattere"/>
    <w:qFormat/>
    <w:rsid w:val="00003442"/>
    <w:pPr>
      <w:suppressAutoHyphens/>
      <w:spacing w:after="60"/>
      <w:jc w:val="center"/>
    </w:pPr>
    <w:rPr>
      <w:rFonts w:cs="Arial"/>
      <w:sz w:val="24"/>
      <w:szCs w:val="24"/>
      <w:lang w:eastAsia="ar-SA"/>
    </w:rPr>
  </w:style>
  <w:style w:type="character" w:customStyle="1" w:styleId="SottotitoloCarattere">
    <w:name w:val="Sottotitolo Carattere"/>
    <w:basedOn w:val="Caratterepredefinitoparagrafo"/>
    <w:link w:val="Sottotitolo"/>
    <w:rsid w:val="00003442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8F2B-655F-5D46-8F61-2366B049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Sindacato  SNALS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Sondrio</dc:creator>
  <cp:lastModifiedBy>giovanna tampalini</cp:lastModifiedBy>
  <cp:revision>3</cp:revision>
  <cp:lastPrinted>2017-11-15T08:04:00Z</cp:lastPrinted>
  <dcterms:created xsi:type="dcterms:W3CDTF">2019-02-14T08:59:00Z</dcterms:created>
  <dcterms:modified xsi:type="dcterms:W3CDTF">2019-02-14T09:14:00Z</dcterms:modified>
</cp:coreProperties>
</file>